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28E8F">
      <w:pPr>
        <w:widowControl/>
        <w:rPr>
          <w:rFonts w:hint="eastAsia" w:ascii="黑体" w:hAnsi="黑体" w:eastAsia="黑体"/>
          <w:sz w:val="32"/>
          <w:szCs w:val="32"/>
        </w:rPr>
      </w:pPr>
      <w:r>
        <w:rPr>
          <w:rFonts w:hint="eastAsia" w:ascii="黑体" w:hAnsi="黑体" w:eastAsia="黑体"/>
          <w:sz w:val="32"/>
          <w:szCs w:val="32"/>
        </w:rPr>
        <w:t>附件</w:t>
      </w:r>
      <w:r>
        <w:rPr>
          <w:rFonts w:hint="eastAsia" w:asciiTheme="minorEastAsia" w:hAnsiTheme="minorEastAsia" w:eastAsiaTheme="minorEastAsia"/>
          <w:sz w:val="32"/>
          <w:szCs w:val="32"/>
        </w:rPr>
        <w:t>3</w:t>
      </w:r>
    </w:p>
    <w:p w14:paraId="7F33EC65">
      <w:pPr>
        <w:pStyle w:val="13"/>
        <w:jc w:val="both"/>
        <w:rPr>
          <w:rFonts w:hint="eastAsia" w:ascii="方正小标宋_GBK" w:hAnsi="宋体" w:eastAsia="方正小标宋_GBK"/>
          <w:b w:val="0"/>
          <w:sz w:val="44"/>
          <w:szCs w:val="44"/>
        </w:rPr>
      </w:pPr>
      <w:bookmarkStart w:id="0" w:name="_Toc115756021"/>
      <w:bookmarkStart w:id="1" w:name="_Toc11317563"/>
      <w:r>
        <w:rPr>
          <w:rFonts w:hint="eastAsia" w:ascii="方正小标宋_GBK" w:hAnsi="宋体" w:eastAsia="方正小标宋_GBK"/>
          <w:b w:val="0"/>
          <w:sz w:val="44"/>
          <w:szCs w:val="44"/>
        </w:rPr>
        <w:t xml:space="preserve">               报价须知</w:t>
      </w:r>
      <w:bookmarkEnd w:id="0"/>
      <w:bookmarkEnd w:id="1"/>
    </w:p>
    <w:p w14:paraId="0600E6D7">
      <w:pPr>
        <w:pStyle w:val="30"/>
        <w:spacing w:line="560" w:lineRule="exact"/>
        <w:outlineLvl w:val="1"/>
        <w:rPr>
          <w:rFonts w:hint="eastAsia" w:ascii="黑体" w:hAnsi="黑体" w:eastAsia="黑体"/>
          <w:b w:val="0"/>
          <w:sz w:val="32"/>
          <w:szCs w:val="32"/>
        </w:rPr>
      </w:pPr>
      <w:bookmarkStart w:id="2" w:name="_Toc115756022"/>
      <w:bookmarkStart w:id="3" w:name="_Toc11317564"/>
      <w:r>
        <w:rPr>
          <w:rFonts w:hint="eastAsia" w:ascii="宋体" w:hAnsi="宋体"/>
          <w:sz w:val="32"/>
          <w:szCs w:val="32"/>
          <w:lang w:eastAsia="zh-CN"/>
        </w:rPr>
        <w:t xml:space="preserve">    </w:t>
      </w:r>
      <w:r>
        <w:rPr>
          <w:rFonts w:hint="eastAsia" w:ascii="黑体" w:hAnsi="黑体" w:eastAsia="黑体"/>
          <w:b w:val="0"/>
          <w:sz w:val="32"/>
          <w:szCs w:val="32"/>
        </w:rPr>
        <w:t>一、总则</w:t>
      </w:r>
      <w:bookmarkEnd w:id="2"/>
      <w:bookmarkEnd w:id="3"/>
    </w:p>
    <w:p w14:paraId="6BA47B3A">
      <w:pPr>
        <w:pStyle w:val="27"/>
        <w:numPr>
          <w:ilvl w:val="0"/>
          <w:numId w:val="0"/>
        </w:numPr>
        <w:spacing w:line="560" w:lineRule="exact"/>
        <w:ind w:left="480"/>
        <w:rPr>
          <w:rFonts w:hint="eastAsia" w:ascii="楷体" w:hAnsi="楷体" w:eastAsia="楷体"/>
          <w:b w:val="0"/>
          <w:sz w:val="32"/>
          <w:szCs w:val="32"/>
        </w:rPr>
      </w:pPr>
      <w:r>
        <w:rPr>
          <w:rFonts w:hint="eastAsia" w:ascii="楷体" w:hAnsi="楷体" w:eastAsia="楷体"/>
          <w:b w:val="0"/>
          <w:sz w:val="32"/>
          <w:szCs w:val="32"/>
        </w:rPr>
        <w:t>（一）适用范围</w:t>
      </w:r>
      <w:bookmarkStart w:id="13" w:name="_GoBack"/>
      <w:bookmarkEnd w:id="13"/>
    </w:p>
    <w:p w14:paraId="201857F5">
      <w:pPr>
        <w:pStyle w:val="26"/>
        <w:spacing w:line="560" w:lineRule="exact"/>
        <w:ind w:firstLine="640"/>
        <w:rPr>
          <w:rFonts w:hint="eastAsia" w:ascii="仿宋" w:hAnsi="仿宋" w:eastAsia="仿宋"/>
          <w:sz w:val="32"/>
          <w:szCs w:val="32"/>
        </w:rPr>
      </w:pPr>
      <w:r>
        <w:rPr>
          <w:rFonts w:hint="eastAsia" w:ascii="仿宋" w:hAnsi="仿宋" w:eastAsia="仿宋"/>
          <w:sz w:val="32"/>
          <w:szCs w:val="32"/>
        </w:rPr>
        <w:t>本文件适用于本次所有项目</w:t>
      </w:r>
      <w:r>
        <w:rPr>
          <w:rFonts w:ascii="仿宋" w:hAnsi="仿宋" w:eastAsia="仿宋"/>
          <w:sz w:val="32"/>
          <w:szCs w:val="32"/>
        </w:rPr>
        <w:t>的征集</w:t>
      </w:r>
      <w:r>
        <w:rPr>
          <w:rFonts w:hint="eastAsia" w:ascii="仿宋" w:hAnsi="仿宋" w:eastAsia="仿宋"/>
          <w:sz w:val="32"/>
          <w:szCs w:val="32"/>
        </w:rPr>
        <w:t>。</w:t>
      </w:r>
    </w:p>
    <w:p w14:paraId="60F31D74">
      <w:pPr>
        <w:pStyle w:val="27"/>
        <w:numPr>
          <w:ilvl w:val="0"/>
          <w:numId w:val="0"/>
        </w:numPr>
        <w:spacing w:line="560" w:lineRule="exact"/>
        <w:ind w:left="480"/>
        <w:rPr>
          <w:rFonts w:hint="eastAsia" w:ascii="楷体" w:hAnsi="楷体" w:eastAsia="楷体"/>
          <w:b w:val="0"/>
          <w:sz w:val="32"/>
          <w:szCs w:val="32"/>
        </w:rPr>
      </w:pPr>
      <w:r>
        <w:rPr>
          <w:rFonts w:hint="eastAsia" w:ascii="楷体" w:hAnsi="楷体" w:eastAsia="楷体"/>
          <w:b w:val="0"/>
          <w:sz w:val="32"/>
          <w:szCs w:val="32"/>
        </w:rPr>
        <w:t>（二）定义</w:t>
      </w:r>
    </w:p>
    <w:p w14:paraId="69BDE7F8">
      <w:pPr>
        <w:pStyle w:val="29"/>
        <w:spacing w:line="560" w:lineRule="exact"/>
        <w:ind w:firstLine="640"/>
        <w:rPr>
          <w:rFonts w:hint="eastAsia" w:ascii="仿宋" w:hAnsi="仿宋" w:eastAsia="仿宋"/>
          <w:sz w:val="32"/>
          <w:szCs w:val="32"/>
        </w:rPr>
      </w:pPr>
      <w:r>
        <w:rPr>
          <w:rFonts w:hint="eastAsia" w:ascii="仿宋" w:hAnsi="仿宋" w:eastAsia="仿宋"/>
          <w:sz w:val="32"/>
          <w:szCs w:val="32"/>
        </w:rPr>
        <w:t>1.“征集单位”和“征集人”均指组织本次公开征集的中国福特宝足球产业发展公司。</w:t>
      </w:r>
    </w:p>
    <w:p w14:paraId="35790676">
      <w:pPr>
        <w:pStyle w:val="29"/>
        <w:spacing w:line="560" w:lineRule="exact"/>
        <w:ind w:firstLine="640"/>
        <w:rPr>
          <w:rFonts w:hint="eastAsia" w:ascii="仿宋" w:hAnsi="仿宋" w:eastAsia="仿宋"/>
          <w:sz w:val="32"/>
          <w:szCs w:val="32"/>
        </w:rPr>
      </w:pPr>
      <w:r>
        <w:rPr>
          <w:rFonts w:hint="eastAsia" w:ascii="仿宋" w:hAnsi="仿宋" w:eastAsia="仿宋"/>
          <w:sz w:val="32"/>
          <w:szCs w:val="32"/>
        </w:rPr>
        <w:t>2.“潜在报价人”指已按照谈判文件要求</w:t>
      </w:r>
      <w:r>
        <w:rPr>
          <w:rFonts w:ascii="仿宋" w:hAnsi="仿宋" w:eastAsia="仿宋"/>
          <w:sz w:val="32"/>
          <w:szCs w:val="32"/>
        </w:rPr>
        <w:t>提交</w:t>
      </w:r>
      <w:r>
        <w:rPr>
          <w:rFonts w:hint="eastAsia" w:ascii="仿宋" w:hAnsi="仿宋" w:eastAsia="仿宋"/>
          <w:sz w:val="32"/>
          <w:szCs w:val="32"/>
        </w:rPr>
        <w:t>报名材料的报名企业。</w:t>
      </w:r>
    </w:p>
    <w:p w14:paraId="7EF9AFE2">
      <w:pPr>
        <w:pStyle w:val="29"/>
        <w:spacing w:line="560" w:lineRule="exact"/>
        <w:ind w:firstLine="640"/>
        <w:rPr>
          <w:rFonts w:hint="eastAsia" w:ascii="仿宋" w:hAnsi="仿宋" w:eastAsia="仿宋"/>
          <w:sz w:val="32"/>
          <w:szCs w:val="32"/>
        </w:rPr>
      </w:pPr>
      <w:r>
        <w:rPr>
          <w:rFonts w:hint="eastAsia" w:ascii="仿宋" w:hAnsi="仿宋" w:eastAsia="仿宋"/>
          <w:sz w:val="32"/>
          <w:szCs w:val="32"/>
        </w:rPr>
        <w:t>3.“报价人”指已进行报名登记并参加报价的企业。</w:t>
      </w:r>
    </w:p>
    <w:p w14:paraId="4BDD7B32">
      <w:pPr>
        <w:pStyle w:val="27"/>
        <w:numPr>
          <w:ilvl w:val="0"/>
          <w:numId w:val="0"/>
        </w:numPr>
        <w:spacing w:line="560" w:lineRule="exact"/>
        <w:ind w:left="480"/>
        <w:rPr>
          <w:rFonts w:hint="eastAsia" w:ascii="楷体" w:hAnsi="楷体" w:eastAsia="楷体"/>
          <w:b w:val="0"/>
          <w:sz w:val="32"/>
          <w:szCs w:val="32"/>
        </w:rPr>
      </w:pPr>
      <w:r>
        <w:rPr>
          <w:rFonts w:hint="eastAsia" w:ascii="方正楷体_GBK" w:eastAsia="方正楷体_GBK"/>
          <w:b w:val="0"/>
          <w:sz w:val="32"/>
          <w:szCs w:val="32"/>
        </w:rPr>
        <w:t xml:space="preserve"> </w:t>
      </w:r>
      <w:r>
        <w:rPr>
          <w:rFonts w:hint="eastAsia" w:ascii="楷体" w:hAnsi="楷体" w:eastAsia="楷体"/>
          <w:b w:val="0"/>
          <w:sz w:val="32"/>
          <w:szCs w:val="32"/>
        </w:rPr>
        <w:t>(三)评审方式</w:t>
      </w:r>
    </w:p>
    <w:p w14:paraId="0ACBFE04">
      <w:pPr>
        <w:pStyle w:val="26"/>
        <w:spacing w:line="560" w:lineRule="exact"/>
        <w:ind w:firstLine="640"/>
        <w:rPr>
          <w:rFonts w:hint="eastAsia" w:ascii="仿宋" w:hAnsi="仿宋" w:eastAsia="仿宋"/>
          <w:sz w:val="32"/>
          <w:szCs w:val="32"/>
        </w:rPr>
      </w:pPr>
      <w:r>
        <w:rPr>
          <w:rFonts w:hint="eastAsia" w:ascii="仿宋" w:hAnsi="仿宋" w:eastAsia="仿宋"/>
          <w:sz w:val="32"/>
          <w:szCs w:val="32"/>
        </w:rPr>
        <w:t>本次征集按照公开、公正、公平的竞争原则，采用竞争性谈判或定向谈判方式进行评审。</w:t>
      </w:r>
    </w:p>
    <w:p w14:paraId="4EDC928E">
      <w:pPr>
        <w:pStyle w:val="27"/>
        <w:numPr>
          <w:ilvl w:val="0"/>
          <w:numId w:val="0"/>
        </w:numPr>
        <w:spacing w:line="560" w:lineRule="exact"/>
        <w:ind w:left="480"/>
        <w:rPr>
          <w:rFonts w:hint="eastAsia" w:ascii="楷体" w:hAnsi="楷体" w:eastAsia="楷体"/>
          <w:b w:val="0"/>
          <w:sz w:val="32"/>
          <w:szCs w:val="32"/>
        </w:rPr>
      </w:pPr>
      <w:r>
        <w:rPr>
          <w:rFonts w:hint="eastAsia" w:ascii="楷体" w:hAnsi="楷体" w:eastAsia="楷体"/>
          <w:b w:val="0"/>
          <w:sz w:val="32"/>
          <w:szCs w:val="32"/>
        </w:rPr>
        <w:t>（四）语言</w:t>
      </w:r>
    </w:p>
    <w:p w14:paraId="7EEF26C7">
      <w:pPr>
        <w:pStyle w:val="26"/>
        <w:spacing w:line="560" w:lineRule="exact"/>
        <w:ind w:firstLine="640"/>
        <w:rPr>
          <w:rFonts w:hint="eastAsia" w:ascii="仿宋" w:hAnsi="仿宋" w:eastAsia="仿宋"/>
          <w:sz w:val="32"/>
          <w:szCs w:val="32"/>
        </w:rPr>
      </w:pPr>
      <w:r>
        <w:rPr>
          <w:rFonts w:hint="eastAsia" w:ascii="仿宋" w:hAnsi="仿宋" w:eastAsia="仿宋"/>
          <w:sz w:val="32"/>
          <w:szCs w:val="32"/>
        </w:rPr>
        <w:t>报价文件及报价人与征集单位之间的与报价文件有关的往来函电和文件均应须使用中文。</w:t>
      </w:r>
    </w:p>
    <w:p w14:paraId="37AF8E4A">
      <w:pPr>
        <w:pStyle w:val="30"/>
        <w:spacing w:line="560" w:lineRule="exact"/>
        <w:outlineLvl w:val="1"/>
        <w:rPr>
          <w:rFonts w:hint="eastAsia" w:ascii="黑体" w:hAnsi="黑体" w:eastAsia="黑体"/>
          <w:b w:val="0"/>
          <w:sz w:val="32"/>
          <w:szCs w:val="32"/>
        </w:rPr>
      </w:pPr>
      <w:bookmarkStart w:id="4" w:name="_Toc115756023"/>
      <w:bookmarkStart w:id="5" w:name="_Toc11317565"/>
      <w:r>
        <w:rPr>
          <w:rFonts w:hint="eastAsia" w:ascii="宋体" w:hAnsi="宋体"/>
          <w:sz w:val="32"/>
          <w:szCs w:val="32"/>
          <w:lang w:eastAsia="zh-CN"/>
        </w:rPr>
        <w:t xml:space="preserve">    </w:t>
      </w:r>
      <w:r>
        <w:rPr>
          <w:rFonts w:hint="eastAsia" w:ascii="黑体" w:hAnsi="黑体" w:eastAsia="黑体"/>
          <w:b w:val="0"/>
          <w:sz w:val="32"/>
          <w:szCs w:val="32"/>
        </w:rPr>
        <w:t>二、项目信息说明</w:t>
      </w:r>
      <w:bookmarkEnd w:id="4"/>
      <w:bookmarkEnd w:id="5"/>
    </w:p>
    <w:p w14:paraId="64F2793C">
      <w:pPr>
        <w:pStyle w:val="29"/>
        <w:spacing w:line="560" w:lineRule="exact"/>
        <w:ind w:firstLine="0" w:firstLineChars="0"/>
        <w:rPr>
          <w:rFonts w:hint="eastAsia" w:ascii="仿宋" w:hAnsi="仿宋" w:eastAsia="仿宋"/>
          <w:sz w:val="32"/>
          <w:szCs w:val="32"/>
        </w:rPr>
      </w:pPr>
      <w:r>
        <w:rPr>
          <w:rFonts w:hint="eastAsia" w:ascii="宋体" w:hAnsi="宋体"/>
          <w:sz w:val="32"/>
          <w:szCs w:val="32"/>
        </w:rPr>
        <w:t xml:space="preserve">  </w:t>
      </w:r>
      <w:r>
        <w:rPr>
          <w:rFonts w:hint="eastAsia" w:ascii="仿宋" w:hAnsi="仿宋" w:eastAsia="仿宋"/>
          <w:sz w:val="32"/>
          <w:szCs w:val="32"/>
        </w:rPr>
        <w:t>（一）报价人应认真审阅谈判文件中所有的须知、条件、格式、项目、技术要求等。</w:t>
      </w:r>
    </w:p>
    <w:p w14:paraId="4521D028">
      <w:pPr>
        <w:pStyle w:val="29"/>
        <w:spacing w:line="560" w:lineRule="exact"/>
        <w:ind w:firstLine="0" w:firstLineChars="0"/>
        <w:rPr>
          <w:rFonts w:hint="eastAsia" w:ascii="仿宋" w:hAnsi="仿宋" w:eastAsia="仿宋"/>
          <w:sz w:val="32"/>
          <w:szCs w:val="32"/>
        </w:rPr>
      </w:pPr>
      <w:r>
        <w:rPr>
          <w:rFonts w:hint="eastAsia" w:ascii="仿宋" w:hAnsi="仿宋" w:eastAsia="仿宋"/>
          <w:sz w:val="32"/>
          <w:szCs w:val="32"/>
        </w:rPr>
        <w:t xml:space="preserve">  （二）报价人应认真检查谈判文件是否完整，若发现缺页或附件不全时，应及时向征集单位提出，以便补齐。</w:t>
      </w:r>
    </w:p>
    <w:p w14:paraId="3D3B74CF">
      <w:pPr>
        <w:pStyle w:val="30"/>
        <w:numPr>
          <w:ilvl w:val="0"/>
          <w:numId w:val="0"/>
        </w:numPr>
        <w:spacing w:line="560" w:lineRule="exact"/>
        <w:outlineLvl w:val="1"/>
        <w:rPr>
          <w:rFonts w:hint="eastAsia" w:ascii="黑体" w:hAnsi="黑体" w:eastAsia="黑体"/>
          <w:b w:val="0"/>
          <w:sz w:val="32"/>
          <w:szCs w:val="32"/>
        </w:rPr>
      </w:pPr>
      <w:bookmarkStart w:id="6" w:name="_Toc115756024"/>
      <w:bookmarkStart w:id="7" w:name="_Toc11317566"/>
      <w:r>
        <w:rPr>
          <w:rFonts w:hint="eastAsia" w:ascii="宋体" w:hAnsi="宋体"/>
          <w:sz w:val="32"/>
          <w:szCs w:val="32"/>
          <w:lang w:val="en-US" w:eastAsia="zh-CN"/>
        </w:rPr>
        <w:t xml:space="preserve">    </w:t>
      </w:r>
      <w:r>
        <w:rPr>
          <w:rFonts w:hint="eastAsia" w:ascii="黑体" w:hAnsi="黑体" w:eastAsia="黑体"/>
          <w:b w:val="0"/>
          <w:sz w:val="32"/>
          <w:szCs w:val="32"/>
        </w:rPr>
        <w:t>三、报价文件的编写</w:t>
      </w:r>
      <w:bookmarkEnd w:id="6"/>
      <w:bookmarkEnd w:id="7"/>
    </w:p>
    <w:p w14:paraId="2CFD00B8">
      <w:pPr>
        <w:pStyle w:val="27"/>
        <w:numPr>
          <w:ilvl w:val="0"/>
          <w:numId w:val="0"/>
        </w:numPr>
        <w:spacing w:line="560" w:lineRule="exact"/>
        <w:ind w:left="480" w:hanging="480" w:hangingChars="150"/>
        <w:rPr>
          <w:rFonts w:hint="eastAsia" w:ascii="楷体" w:hAnsi="楷体" w:eastAsia="楷体"/>
          <w:b w:val="0"/>
          <w:sz w:val="32"/>
          <w:szCs w:val="32"/>
        </w:rPr>
      </w:pPr>
      <w:r>
        <w:rPr>
          <w:rFonts w:hint="eastAsia" w:ascii="方正楷体_GBK" w:eastAsia="方正楷体_GBK"/>
          <w:b w:val="0"/>
          <w:sz w:val="32"/>
          <w:szCs w:val="32"/>
        </w:rPr>
        <w:t xml:space="preserve">   </w:t>
      </w:r>
      <w:r>
        <w:rPr>
          <w:rFonts w:hint="eastAsia" w:ascii="楷体" w:hAnsi="楷体" w:eastAsia="楷体"/>
          <w:b w:val="0"/>
          <w:sz w:val="32"/>
          <w:szCs w:val="32"/>
        </w:rPr>
        <w:t>（一）要求</w:t>
      </w:r>
    </w:p>
    <w:p w14:paraId="01114C51">
      <w:pPr>
        <w:pStyle w:val="26"/>
        <w:spacing w:line="560" w:lineRule="exact"/>
        <w:ind w:firstLine="640"/>
        <w:rPr>
          <w:rFonts w:hint="eastAsia" w:ascii="宋体" w:hAnsi="宋体"/>
          <w:sz w:val="32"/>
          <w:szCs w:val="32"/>
        </w:rPr>
      </w:pPr>
      <w:r>
        <w:rPr>
          <w:rFonts w:hint="eastAsia" w:ascii="仿宋" w:hAnsi="仿宋" w:eastAsia="仿宋"/>
          <w:sz w:val="32"/>
          <w:szCs w:val="32"/>
        </w:rPr>
        <w:t>报价人应仔细阅读谈判文件的所有内容，按谈判文件的要求编制报价文件，并保证所提供的全部资料的真实性、完整性及有效性，以使其报价对谈判文件做出实质性响应</w:t>
      </w:r>
      <w:r>
        <w:rPr>
          <w:rFonts w:hint="eastAsia" w:ascii="宋体" w:hAnsi="宋体"/>
          <w:sz w:val="32"/>
          <w:szCs w:val="32"/>
        </w:rPr>
        <w:t>。</w:t>
      </w:r>
    </w:p>
    <w:p w14:paraId="0FA97F1E">
      <w:pPr>
        <w:pStyle w:val="27"/>
        <w:numPr>
          <w:ilvl w:val="0"/>
          <w:numId w:val="0"/>
        </w:numPr>
        <w:spacing w:line="560" w:lineRule="exact"/>
        <w:ind w:firstLine="627" w:firstLineChars="196"/>
        <w:rPr>
          <w:rFonts w:hint="eastAsia" w:ascii="楷体" w:hAnsi="楷体" w:eastAsia="楷体"/>
          <w:b w:val="0"/>
          <w:sz w:val="32"/>
          <w:szCs w:val="32"/>
        </w:rPr>
      </w:pPr>
      <w:r>
        <w:rPr>
          <w:rFonts w:hint="eastAsia" w:ascii="楷体" w:hAnsi="楷体" w:eastAsia="楷体"/>
          <w:b w:val="0"/>
          <w:sz w:val="32"/>
          <w:szCs w:val="32"/>
        </w:rPr>
        <w:t>（二）报价文件的组成</w:t>
      </w:r>
    </w:p>
    <w:p w14:paraId="747E6482">
      <w:pPr>
        <w:pStyle w:val="29"/>
        <w:spacing w:line="560" w:lineRule="exact"/>
        <w:ind w:firstLine="640"/>
        <w:rPr>
          <w:rFonts w:hint="eastAsia" w:ascii="仿宋" w:hAnsi="仿宋" w:eastAsia="仿宋"/>
          <w:sz w:val="32"/>
          <w:szCs w:val="32"/>
        </w:rPr>
      </w:pPr>
      <w:r>
        <w:rPr>
          <w:rFonts w:hint="eastAsia" w:ascii="仿宋" w:hAnsi="仿宋" w:eastAsia="仿宋"/>
          <w:sz w:val="32"/>
          <w:szCs w:val="32"/>
        </w:rPr>
        <w:t>“报价文件”至少应包括下列部分</w:t>
      </w:r>
      <w:r>
        <w:rPr>
          <w:rFonts w:hint="eastAsia" w:ascii="仿宋" w:hAnsi="仿宋" w:eastAsia="仿宋"/>
          <w:b/>
          <w:sz w:val="32"/>
          <w:szCs w:val="32"/>
        </w:rPr>
        <w:t>（每页需加盖报价人公章）</w:t>
      </w:r>
      <w:r>
        <w:rPr>
          <w:rFonts w:hint="eastAsia" w:ascii="仿宋" w:hAnsi="仿宋" w:eastAsia="仿宋"/>
          <w:sz w:val="32"/>
          <w:szCs w:val="32"/>
        </w:rPr>
        <w:t>：</w:t>
      </w:r>
    </w:p>
    <w:p w14:paraId="2A48BB89">
      <w:pPr>
        <w:ind w:firstLine="640" w:firstLineChars="200"/>
        <w:jc w:val="left"/>
      </w:pPr>
      <w:r>
        <w:rPr>
          <w:rFonts w:hint="eastAsia" w:ascii="仿宋" w:hAnsi="仿宋" w:eastAsia="仿宋"/>
          <w:sz w:val="32"/>
          <w:szCs w:val="32"/>
        </w:rPr>
        <w:t>1.企业有效营业执照副本复印件；</w:t>
      </w:r>
    </w:p>
    <w:p w14:paraId="434F5135">
      <w:pPr>
        <w:ind w:firstLine="640" w:firstLineChars="200"/>
        <w:jc w:val="left"/>
      </w:pPr>
      <w:r>
        <w:rPr>
          <w:rFonts w:hint="eastAsia" w:ascii="仿宋" w:hAnsi="仿宋" w:eastAsia="仿宋"/>
          <w:sz w:val="32"/>
          <w:szCs w:val="32"/>
        </w:rPr>
        <w:t>2.法定代表人身份证复印件；或法定代表人授权委托书原件及被授权代表身份证复印件（身份证原件现场谈判提供查验）；</w:t>
      </w:r>
    </w:p>
    <w:p w14:paraId="54EB414F">
      <w:pPr>
        <w:ind w:firstLine="640" w:firstLineChars="200"/>
        <w:jc w:val="left"/>
      </w:pPr>
      <w:r>
        <w:rPr>
          <w:rFonts w:hint="eastAsia" w:ascii="仿宋" w:hAnsi="仿宋" w:eastAsia="仿宋"/>
          <w:sz w:val="32"/>
          <w:szCs w:val="32"/>
        </w:rPr>
        <w:t>3.公司背景介绍，包括企业规模、经济实力业务范围、企业信誉、组织机构、管理层介绍、专业人员构成、成功案例；</w:t>
      </w:r>
    </w:p>
    <w:p w14:paraId="6035527B">
      <w:pPr>
        <w:ind w:firstLine="640" w:firstLineChars="200"/>
        <w:jc w:val="left"/>
      </w:pPr>
      <w:r>
        <w:rPr>
          <w:rFonts w:hint="eastAsia" w:ascii="仿宋" w:hAnsi="仿宋" w:eastAsia="仿宋"/>
          <w:sz w:val="32"/>
          <w:szCs w:val="32"/>
        </w:rPr>
        <w:t>4.企业最近一年经审计的财务报告；</w:t>
      </w:r>
    </w:p>
    <w:p w14:paraId="78AA3044">
      <w:pPr>
        <w:ind w:firstLine="640" w:firstLineChars="200"/>
        <w:jc w:val="left"/>
      </w:pPr>
      <w:r>
        <w:rPr>
          <w:rFonts w:hint="eastAsia" w:ascii="仿宋" w:hAnsi="仿宋" w:eastAsia="仿宋"/>
          <w:sz w:val="32"/>
          <w:szCs w:val="32"/>
        </w:rPr>
        <w:t>5.</w:t>
      </w:r>
      <w:bookmarkStart w:id="8" w:name="_Hlk178609737"/>
      <w:r>
        <w:rPr>
          <w:rFonts w:hint="eastAsia" w:ascii="仿宋" w:hAnsi="仿宋" w:eastAsia="仿宋"/>
          <w:sz w:val="32"/>
          <w:szCs w:val="32"/>
        </w:rPr>
        <w:t>企业公共信用信息报告</w:t>
      </w:r>
      <w:bookmarkEnd w:id="8"/>
      <w:r>
        <w:rPr>
          <w:rFonts w:hint="eastAsia" w:ascii="仿宋" w:hAnsi="仿宋" w:eastAsia="仿宋"/>
          <w:sz w:val="32"/>
          <w:szCs w:val="32"/>
        </w:rPr>
        <w:t>（来源：信用中国）。</w:t>
      </w:r>
    </w:p>
    <w:p w14:paraId="340A9D03">
      <w:pPr>
        <w:ind w:firstLine="640" w:firstLineChars="200"/>
        <w:jc w:val="left"/>
      </w:pPr>
      <w:r>
        <w:rPr>
          <w:rFonts w:hint="eastAsia" w:ascii="仿宋" w:hAnsi="仿宋" w:eastAsia="仿宋"/>
          <w:sz w:val="32"/>
          <w:szCs w:val="32"/>
        </w:rPr>
        <w:t>6.最近三年企业纳税证明及社保缴纳记录；</w:t>
      </w:r>
    </w:p>
    <w:p w14:paraId="16363CC1">
      <w:pPr>
        <w:ind w:firstLine="640" w:firstLineChars="200"/>
        <w:jc w:val="left"/>
      </w:pPr>
      <w:r>
        <w:rPr>
          <w:rFonts w:hint="eastAsia" w:ascii="仿宋" w:hAnsi="仿宋" w:eastAsia="仿宋"/>
          <w:sz w:val="32"/>
          <w:szCs w:val="32"/>
        </w:rPr>
        <w:t>7.提供符合本公告第三条“合格的报名人”要求的证明、说明、协议书（复印件）或其他可资证明的相关材料；</w:t>
      </w:r>
    </w:p>
    <w:p w14:paraId="39C58896">
      <w:pPr>
        <w:ind w:firstLine="640" w:firstLineChars="200"/>
        <w:jc w:val="left"/>
      </w:pPr>
      <w:r>
        <w:rPr>
          <w:rFonts w:hint="eastAsia" w:ascii="仿宋" w:hAnsi="仿宋" w:eastAsia="仿宋"/>
          <w:sz w:val="32"/>
          <w:szCs w:val="32"/>
        </w:rPr>
        <w:t>8.无重大违法记录声明；</w:t>
      </w:r>
    </w:p>
    <w:p w14:paraId="6A15BF7A">
      <w:pPr>
        <w:ind w:firstLine="640" w:firstLineChars="200"/>
        <w:jc w:val="left"/>
      </w:pPr>
      <w:r>
        <w:rPr>
          <w:rFonts w:hint="eastAsia" w:ascii="仿宋" w:hAnsi="仿宋" w:eastAsia="仿宋"/>
          <w:sz w:val="32"/>
          <w:szCs w:val="32"/>
        </w:rPr>
        <w:t>9.合作方案及报价文件；</w:t>
      </w:r>
    </w:p>
    <w:p w14:paraId="5F5F951E">
      <w:pPr>
        <w:ind w:firstLine="640" w:firstLineChars="200"/>
        <w:jc w:val="left"/>
      </w:pPr>
      <w:r>
        <w:rPr>
          <w:rFonts w:hint="eastAsia" w:ascii="仿宋" w:hAnsi="仿宋" w:eastAsia="仿宋"/>
          <w:sz w:val="32"/>
          <w:szCs w:val="32"/>
        </w:rPr>
        <w:t>10.报价人认为需要提供的其它说明和资料。</w:t>
      </w:r>
    </w:p>
    <w:p w14:paraId="7249FD02">
      <w:pPr>
        <w:pStyle w:val="27"/>
        <w:numPr>
          <w:ilvl w:val="0"/>
          <w:numId w:val="0"/>
        </w:numPr>
        <w:spacing w:line="560" w:lineRule="exact"/>
        <w:ind w:firstLine="627" w:firstLineChars="196"/>
        <w:rPr>
          <w:rFonts w:hint="eastAsia" w:ascii="楷体" w:hAnsi="楷体" w:eastAsia="楷体"/>
          <w:b w:val="0"/>
          <w:sz w:val="32"/>
          <w:szCs w:val="32"/>
        </w:rPr>
      </w:pPr>
      <w:r>
        <w:rPr>
          <w:rFonts w:hint="eastAsia" w:ascii="楷体" w:hAnsi="楷体" w:eastAsia="楷体"/>
          <w:b w:val="0"/>
          <w:sz w:val="32"/>
          <w:szCs w:val="32"/>
        </w:rPr>
        <w:t>(三)报价文件格式</w:t>
      </w:r>
    </w:p>
    <w:p w14:paraId="1B7C3854">
      <w:pPr>
        <w:pStyle w:val="29"/>
        <w:spacing w:line="560" w:lineRule="exact"/>
        <w:ind w:firstLine="640"/>
        <w:rPr>
          <w:rFonts w:hint="eastAsia" w:ascii="仿宋" w:hAnsi="仿宋" w:eastAsia="仿宋"/>
          <w:b/>
          <w:sz w:val="32"/>
          <w:szCs w:val="32"/>
        </w:rPr>
      </w:pPr>
      <w:r>
        <w:rPr>
          <w:rFonts w:hint="eastAsia" w:ascii="仿宋" w:hAnsi="仿宋" w:eastAsia="仿宋"/>
          <w:sz w:val="32"/>
          <w:szCs w:val="32"/>
        </w:rPr>
        <w:t>谈判文件中凡提供报价文件格式的内容，报价人应按提供的格式填写，其余未提供格式的内容由报价人自行设计编写。</w:t>
      </w:r>
    </w:p>
    <w:p w14:paraId="0789B913">
      <w:pPr>
        <w:pStyle w:val="27"/>
        <w:numPr>
          <w:ilvl w:val="0"/>
          <w:numId w:val="0"/>
        </w:numPr>
        <w:spacing w:line="560" w:lineRule="exact"/>
        <w:ind w:left="480" w:hanging="480" w:hangingChars="150"/>
        <w:rPr>
          <w:rFonts w:hint="eastAsia" w:ascii="楷体" w:hAnsi="楷体" w:eastAsia="楷体"/>
          <w:b w:val="0"/>
          <w:sz w:val="32"/>
          <w:szCs w:val="32"/>
        </w:rPr>
      </w:pPr>
      <w:r>
        <w:rPr>
          <w:rFonts w:hint="eastAsia" w:ascii="方正楷体_GBK" w:eastAsia="方正楷体_GBK"/>
          <w:b w:val="0"/>
          <w:sz w:val="32"/>
          <w:szCs w:val="32"/>
        </w:rPr>
        <w:t xml:space="preserve">  </w:t>
      </w:r>
      <w:r>
        <w:rPr>
          <w:rFonts w:hint="eastAsia" w:ascii="方正楷体_GBK" w:eastAsia="方正楷体_GBK"/>
          <w:b w:val="0"/>
          <w:sz w:val="32"/>
          <w:szCs w:val="32"/>
          <w:lang w:val="en-US" w:eastAsia="zh-CN"/>
        </w:rPr>
        <w:t xml:space="preserve"> </w:t>
      </w:r>
      <w:r>
        <w:rPr>
          <w:rFonts w:hint="eastAsia" w:ascii="楷体" w:hAnsi="楷体" w:eastAsia="楷体"/>
          <w:b w:val="0"/>
          <w:sz w:val="32"/>
          <w:szCs w:val="32"/>
        </w:rPr>
        <w:t>（四）报价</w:t>
      </w:r>
    </w:p>
    <w:p w14:paraId="498DB71D">
      <w:pPr>
        <w:pStyle w:val="29"/>
        <w:spacing w:line="560" w:lineRule="exact"/>
        <w:ind w:firstLine="64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报价</w:t>
      </w:r>
      <w:r>
        <w:rPr>
          <w:rFonts w:hint="eastAsia" w:ascii="仿宋" w:hAnsi="仿宋" w:eastAsia="仿宋"/>
          <w:sz w:val="32"/>
          <w:szCs w:val="32"/>
        </w:rPr>
        <w:t>人</w:t>
      </w:r>
      <w:r>
        <w:rPr>
          <w:rFonts w:ascii="仿宋" w:hAnsi="仿宋" w:eastAsia="仿宋"/>
          <w:sz w:val="32"/>
          <w:szCs w:val="32"/>
        </w:rPr>
        <w:t>应提供以人民币为结算单位的报价。</w:t>
      </w:r>
    </w:p>
    <w:p w14:paraId="5CB6A9A0">
      <w:pPr>
        <w:pStyle w:val="29"/>
        <w:spacing w:line="560" w:lineRule="exact"/>
        <w:ind w:firstLine="64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.报价</w:t>
      </w:r>
      <w:r>
        <w:rPr>
          <w:rFonts w:hint="eastAsia" w:ascii="仿宋" w:hAnsi="仿宋" w:eastAsia="仿宋"/>
          <w:sz w:val="32"/>
          <w:szCs w:val="32"/>
        </w:rPr>
        <w:t>人</w:t>
      </w:r>
      <w:r>
        <w:rPr>
          <w:rFonts w:ascii="仿宋" w:hAnsi="仿宋" w:eastAsia="仿宋"/>
          <w:sz w:val="32"/>
          <w:szCs w:val="32"/>
        </w:rPr>
        <w:t>的报价</w:t>
      </w:r>
      <w:r>
        <w:rPr>
          <w:rFonts w:hint="eastAsia" w:ascii="仿宋" w:hAnsi="仿宋" w:eastAsia="仿宋"/>
          <w:sz w:val="32"/>
          <w:szCs w:val="32"/>
        </w:rPr>
        <w:t>应包含相关全部费用（包括但不限于税费、合作费等）；</w:t>
      </w:r>
      <w:r>
        <w:rPr>
          <w:rFonts w:ascii="仿宋" w:hAnsi="仿宋" w:eastAsia="仿宋"/>
          <w:sz w:val="32"/>
          <w:szCs w:val="32"/>
        </w:rPr>
        <w:t xml:space="preserve"> </w:t>
      </w:r>
    </w:p>
    <w:p w14:paraId="66965403">
      <w:pPr>
        <w:pStyle w:val="29"/>
        <w:spacing w:line="560" w:lineRule="exact"/>
        <w:ind w:firstLine="64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报价人应该按照所报价项目实际情况填写报价表，如有不实，征集人有权取消该报价人的应征资格；</w:t>
      </w:r>
    </w:p>
    <w:p w14:paraId="3021DEB8">
      <w:pPr>
        <w:pStyle w:val="29"/>
        <w:spacing w:line="560" w:lineRule="exact"/>
        <w:ind w:firstLine="64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自报价文件递交日期算起，报价文件有效期为</w:t>
      </w:r>
      <w:r>
        <w:rPr>
          <w:rFonts w:hint="eastAsia" w:ascii="仿宋" w:hAnsi="仿宋" w:eastAsia="仿宋"/>
          <w:sz w:val="32"/>
          <w:szCs w:val="32"/>
          <w:u w:val="single"/>
        </w:rPr>
        <w:t>30</w:t>
      </w:r>
      <w:r>
        <w:rPr>
          <w:rFonts w:hint="eastAsia" w:ascii="仿宋" w:hAnsi="仿宋" w:eastAsia="仿宋"/>
          <w:sz w:val="32"/>
          <w:szCs w:val="32"/>
        </w:rPr>
        <w:t>日历天；</w:t>
      </w:r>
    </w:p>
    <w:p w14:paraId="1E69F45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5.报价人一旦递交报价文件，就必须严格遵守文件中提出的各项承诺。报价人的所有承诺包括但不限于现金、实物或服务（如有），未经我司事先书面批准，均不得取消或修改。</w:t>
      </w:r>
    </w:p>
    <w:p w14:paraId="61CF699F">
      <w:pPr>
        <w:pStyle w:val="27"/>
        <w:numPr>
          <w:ilvl w:val="0"/>
          <w:numId w:val="0"/>
        </w:numPr>
        <w:spacing w:line="560" w:lineRule="exact"/>
        <w:ind w:firstLine="627" w:firstLineChars="196"/>
        <w:rPr>
          <w:rFonts w:hint="eastAsia" w:ascii="楷体" w:hAnsi="楷体" w:eastAsia="楷体"/>
          <w:b w:val="0"/>
          <w:sz w:val="32"/>
          <w:szCs w:val="32"/>
        </w:rPr>
      </w:pPr>
      <w:r>
        <w:rPr>
          <w:rFonts w:hint="eastAsia" w:ascii="楷体" w:hAnsi="楷体" w:eastAsia="楷体"/>
          <w:b w:val="0"/>
          <w:sz w:val="32"/>
          <w:szCs w:val="32"/>
        </w:rPr>
        <w:t>(五)报价文件的形式</w:t>
      </w:r>
    </w:p>
    <w:p w14:paraId="6D13E58E">
      <w:pPr>
        <w:pStyle w:val="29"/>
        <w:spacing w:line="560" w:lineRule="exact"/>
        <w:ind w:firstLine="64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b/>
          <w:bCs/>
          <w:sz w:val="32"/>
          <w:szCs w:val="32"/>
        </w:rPr>
        <w:t>报价文件正本壹份、副本肆份</w:t>
      </w:r>
      <w:r>
        <w:rPr>
          <w:rFonts w:hint="eastAsia" w:ascii="仿宋" w:hAnsi="仿宋" w:eastAsia="仿宋"/>
          <w:sz w:val="32"/>
          <w:szCs w:val="32"/>
        </w:rPr>
        <w:t>，报价人应按照谈判文件要求，在报价文件适当的位置填写报价人全称并加盖公章，同时由法定代表人或经法定代表人正式授权的代表签字。</w:t>
      </w:r>
    </w:p>
    <w:p w14:paraId="2F5A6EE6">
      <w:pPr>
        <w:pStyle w:val="29"/>
        <w:spacing w:line="560" w:lineRule="exact"/>
        <w:ind w:firstLine="64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报价文件正本和副本如有不一致之处，以正本为准。</w:t>
      </w:r>
    </w:p>
    <w:p w14:paraId="3B5D4034">
      <w:pPr>
        <w:pStyle w:val="29"/>
        <w:spacing w:line="560" w:lineRule="exact"/>
        <w:ind w:firstLine="64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报价文件的文本内容正本应为打印版本，并将“正本”、“副本”字样应加盖或打印在报价文件封面右上角。</w:t>
      </w:r>
    </w:p>
    <w:p w14:paraId="0374CBC8">
      <w:pPr>
        <w:pStyle w:val="29"/>
        <w:spacing w:line="560" w:lineRule="exact"/>
        <w:ind w:firstLine="640"/>
        <w:rPr>
          <w:rFonts w:hint="eastAsia" w:ascii="仿宋" w:hAnsi="仿宋" w:eastAsia="仿宋"/>
          <w:bCs/>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bCs/>
          <w:sz w:val="32"/>
          <w:szCs w:val="32"/>
        </w:rPr>
        <w:t>报价文件应用</w:t>
      </w:r>
      <w:r>
        <w:rPr>
          <w:rFonts w:ascii="仿宋" w:hAnsi="仿宋" w:eastAsia="仿宋"/>
          <w:bCs/>
          <w:sz w:val="32"/>
          <w:szCs w:val="32"/>
        </w:rPr>
        <w:t>A4</w:t>
      </w:r>
      <w:r>
        <w:rPr>
          <w:rFonts w:hint="eastAsia" w:ascii="仿宋" w:hAnsi="仿宋" w:eastAsia="仿宋"/>
          <w:bCs/>
          <w:sz w:val="32"/>
          <w:szCs w:val="32"/>
        </w:rPr>
        <w:t>纸打印，采用胶订或线订形式装订成册。</w:t>
      </w:r>
    </w:p>
    <w:p w14:paraId="32BA76AC">
      <w:pPr>
        <w:pStyle w:val="30"/>
        <w:numPr>
          <w:ilvl w:val="0"/>
          <w:numId w:val="0"/>
        </w:numPr>
        <w:spacing w:line="560" w:lineRule="exact"/>
        <w:outlineLvl w:val="1"/>
        <w:rPr>
          <w:rFonts w:hint="eastAsia" w:ascii="黑体" w:hAnsi="黑体" w:eastAsia="黑体"/>
          <w:b w:val="0"/>
          <w:sz w:val="32"/>
          <w:szCs w:val="32"/>
        </w:rPr>
      </w:pPr>
      <w:bookmarkStart w:id="9" w:name="_Toc11317567"/>
      <w:bookmarkStart w:id="10" w:name="_Toc115756027"/>
      <w:r>
        <w:rPr>
          <w:rFonts w:hint="eastAsia" w:ascii="方正黑体_GBK" w:hAnsi="宋体" w:eastAsia="方正黑体_GBK"/>
          <w:b w:val="0"/>
          <w:sz w:val="32"/>
          <w:szCs w:val="32"/>
          <w:lang w:eastAsia="zh-CN"/>
        </w:rPr>
        <w:t xml:space="preserve">  </w:t>
      </w:r>
      <w:r>
        <w:rPr>
          <w:rFonts w:hint="eastAsia" w:ascii="黑体" w:hAnsi="黑体" w:eastAsia="黑体"/>
          <w:b w:val="0"/>
          <w:sz w:val="32"/>
          <w:szCs w:val="32"/>
          <w:lang w:eastAsia="zh-CN"/>
        </w:rPr>
        <w:t xml:space="preserve"> </w:t>
      </w:r>
      <w:r>
        <w:rPr>
          <w:rFonts w:hint="eastAsia" w:ascii="黑体" w:hAnsi="黑体" w:eastAsia="黑体"/>
          <w:b w:val="0"/>
          <w:sz w:val="32"/>
          <w:szCs w:val="32"/>
        </w:rPr>
        <w:t>四、</w:t>
      </w:r>
      <w:bookmarkEnd w:id="9"/>
      <w:bookmarkEnd w:id="10"/>
      <w:r>
        <w:rPr>
          <w:rFonts w:hint="eastAsia" w:ascii="黑体" w:hAnsi="黑体" w:eastAsia="黑体"/>
          <w:b w:val="0"/>
          <w:sz w:val="32"/>
          <w:szCs w:val="32"/>
          <w:lang w:eastAsia="zh-CN"/>
        </w:rPr>
        <w:t>成交</w:t>
      </w:r>
    </w:p>
    <w:p w14:paraId="3667751C">
      <w:pPr>
        <w:pStyle w:val="27"/>
        <w:numPr>
          <w:ilvl w:val="0"/>
          <w:numId w:val="0"/>
        </w:numPr>
        <w:spacing w:line="560" w:lineRule="exact"/>
        <w:ind w:firstLine="320" w:firstLineChars="100"/>
        <w:rPr>
          <w:rFonts w:hint="eastAsia" w:ascii="楷体" w:hAnsi="楷体" w:eastAsia="楷体"/>
          <w:b w:val="0"/>
          <w:sz w:val="32"/>
          <w:szCs w:val="32"/>
        </w:rPr>
      </w:pPr>
      <w:r>
        <w:rPr>
          <w:rFonts w:hint="eastAsia" w:ascii="楷体" w:hAnsi="楷体" w:eastAsia="楷体"/>
          <w:b w:val="0"/>
          <w:sz w:val="32"/>
          <w:szCs w:val="32"/>
        </w:rPr>
        <w:t>（一）成交的条件</w:t>
      </w:r>
    </w:p>
    <w:p w14:paraId="3A0477BB">
      <w:pPr>
        <w:pStyle w:val="28"/>
        <w:tabs>
          <w:tab w:val="left" w:pos="1571"/>
        </w:tabs>
        <w:spacing w:line="560" w:lineRule="exact"/>
        <w:ind w:firstLine="640" w:firstLineChars="200"/>
        <w:jc w:val="both"/>
        <w:rPr>
          <w:rFonts w:hint="eastAsia" w:ascii="仿宋" w:hAnsi="仿宋" w:eastAsia="仿宋"/>
          <w:bCs/>
          <w:sz w:val="32"/>
          <w:szCs w:val="32"/>
        </w:rPr>
      </w:pPr>
      <w:r>
        <w:rPr>
          <w:rFonts w:hint="eastAsia" w:ascii="仿宋" w:hAnsi="仿宋" w:eastAsia="仿宋"/>
          <w:bCs/>
          <w:sz w:val="32"/>
          <w:szCs w:val="32"/>
        </w:rPr>
        <w:t>本项目将授予符合项目征集需求、有利于宣传推广、资质好、实力强、企业理念先进、类似项目成绩优异、报价更优的报价人。</w:t>
      </w:r>
    </w:p>
    <w:p w14:paraId="5872227D">
      <w:pPr>
        <w:pStyle w:val="27"/>
        <w:numPr>
          <w:ilvl w:val="0"/>
          <w:numId w:val="0"/>
        </w:numPr>
        <w:spacing w:line="560" w:lineRule="exact"/>
        <w:ind w:left="480" w:hanging="480" w:hangingChars="150"/>
        <w:rPr>
          <w:rFonts w:hint="eastAsia" w:ascii="楷体" w:hAnsi="楷体" w:eastAsia="楷体"/>
          <w:b w:val="0"/>
          <w:sz w:val="32"/>
          <w:szCs w:val="32"/>
        </w:rPr>
      </w:pPr>
      <w:r>
        <w:rPr>
          <w:rFonts w:hint="eastAsia" w:ascii="方正楷体_GBK" w:eastAsia="方正楷体_GBK"/>
          <w:b w:val="0"/>
          <w:sz w:val="32"/>
          <w:szCs w:val="32"/>
        </w:rPr>
        <w:t xml:space="preserve">   </w:t>
      </w:r>
      <w:r>
        <w:rPr>
          <w:rFonts w:hint="eastAsia" w:ascii="楷体" w:hAnsi="楷体" w:eastAsia="楷体"/>
          <w:b w:val="0"/>
          <w:sz w:val="32"/>
          <w:szCs w:val="32"/>
        </w:rPr>
        <w:t>（二）成交结果通知方式</w:t>
      </w:r>
    </w:p>
    <w:p w14:paraId="2DA20248">
      <w:pPr>
        <w:pStyle w:val="29"/>
        <w:spacing w:line="560" w:lineRule="exact"/>
        <w:ind w:firstLine="566" w:firstLineChars="177"/>
        <w:rPr>
          <w:rFonts w:hint="eastAsia" w:ascii="仿宋" w:hAnsi="仿宋" w:eastAsia="仿宋"/>
          <w:sz w:val="32"/>
          <w:szCs w:val="32"/>
        </w:rPr>
      </w:pPr>
      <w:r>
        <w:rPr>
          <w:rFonts w:hint="eastAsia" w:ascii="宋体" w:hAnsi="宋体"/>
          <w:sz w:val="32"/>
          <w:szCs w:val="32"/>
        </w:rPr>
        <w:t xml:space="preserve"> </w:t>
      </w:r>
      <w:r>
        <w:rPr>
          <w:rFonts w:hint="eastAsia" w:ascii="仿宋" w:hAnsi="仿宋" w:eastAsia="仿宋"/>
          <w:sz w:val="32"/>
          <w:szCs w:val="32"/>
        </w:rPr>
        <w:t>1.评审谈判结束后，由征集单位在中国福特宝足球产业发展公司官方网（</w:t>
      </w:r>
      <w:r>
        <w:rPr>
          <w:rFonts w:ascii="仿宋" w:hAnsi="仿宋" w:eastAsia="仿宋"/>
          <w:sz w:val="32"/>
          <w:szCs w:val="32"/>
        </w:rPr>
        <w:t>http://www.chinafootball.com.cn</w:t>
      </w:r>
      <w:r>
        <w:rPr>
          <w:rFonts w:hint="eastAsia" w:ascii="仿宋" w:hAnsi="仿宋" w:eastAsia="仿宋"/>
          <w:sz w:val="32"/>
          <w:szCs w:val="32"/>
        </w:rPr>
        <w:t>）及中国足球协会官方网站（http://www.thecfa.cn/）发布谈判结果公告。征集单位对未成交的报价人不作未成交原因的解释。</w:t>
      </w:r>
    </w:p>
    <w:p w14:paraId="3B3E5B13">
      <w:pPr>
        <w:pStyle w:val="29"/>
        <w:spacing w:line="560" w:lineRule="exact"/>
        <w:ind w:firstLine="640"/>
        <w:rPr>
          <w:rFonts w:hint="eastAsia" w:ascii="仿宋" w:hAnsi="仿宋" w:eastAsia="仿宋"/>
          <w:sz w:val="32"/>
          <w:szCs w:val="32"/>
        </w:rPr>
      </w:pPr>
      <w:r>
        <w:rPr>
          <w:rFonts w:hint="eastAsia" w:ascii="仿宋" w:hAnsi="仿宋" w:eastAsia="仿宋"/>
          <w:sz w:val="32"/>
          <w:szCs w:val="32"/>
        </w:rPr>
        <w:t>2.谈判文件、报价文件等，将作为征集单位和成交人签订后续合同的重要依据。当前述文件内容与合同内容存在不一致时，以合同内容为准，该合同将作为成交人的最终付款及</w:t>
      </w:r>
      <w:r>
        <w:rPr>
          <w:rFonts w:ascii="仿宋" w:hAnsi="仿宋" w:eastAsia="仿宋"/>
          <w:sz w:val="32"/>
          <w:szCs w:val="32"/>
        </w:rPr>
        <w:t>项目</w:t>
      </w:r>
      <w:r>
        <w:rPr>
          <w:rFonts w:hint="eastAsia" w:ascii="仿宋" w:hAnsi="仿宋" w:eastAsia="仿宋"/>
          <w:sz w:val="32"/>
          <w:szCs w:val="32"/>
        </w:rPr>
        <w:t>的权利义务关系等的依据。</w:t>
      </w:r>
    </w:p>
    <w:p w14:paraId="6238B65A">
      <w:pPr>
        <w:pStyle w:val="27"/>
        <w:numPr>
          <w:ilvl w:val="0"/>
          <w:numId w:val="0"/>
        </w:numPr>
        <w:spacing w:line="560" w:lineRule="exact"/>
        <w:ind w:firstLine="627" w:firstLineChars="196"/>
        <w:rPr>
          <w:rFonts w:hint="eastAsia" w:ascii="楷体" w:hAnsi="楷体" w:eastAsia="楷体"/>
          <w:b w:val="0"/>
          <w:sz w:val="32"/>
          <w:szCs w:val="32"/>
        </w:rPr>
      </w:pPr>
      <w:r>
        <w:rPr>
          <w:rFonts w:hint="eastAsia" w:ascii="楷体" w:hAnsi="楷体" w:eastAsia="楷体"/>
          <w:b w:val="0"/>
          <w:sz w:val="32"/>
          <w:szCs w:val="32"/>
        </w:rPr>
        <w:t>（三）合同的签订</w:t>
      </w:r>
    </w:p>
    <w:p w14:paraId="34B87B5B">
      <w:pPr>
        <w:pStyle w:val="29"/>
        <w:spacing w:line="560" w:lineRule="exact"/>
        <w:ind w:firstLine="640"/>
        <w:rPr>
          <w:rFonts w:hint="eastAsia" w:ascii="仿宋" w:hAnsi="仿宋" w:eastAsia="仿宋"/>
          <w:sz w:val="32"/>
          <w:szCs w:val="32"/>
        </w:rPr>
      </w:pPr>
      <w:r>
        <w:rPr>
          <w:rFonts w:hint="eastAsia" w:ascii="仿宋" w:hAnsi="仿宋" w:eastAsia="仿宋"/>
          <w:sz w:val="32"/>
          <w:szCs w:val="32"/>
        </w:rPr>
        <w:t>成交人在谈判结果公告通知后</w:t>
      </w:r>
      <w:r>
        <w:rPr>
          <w:rFonts w:asciiTheme="minorEastAsia" w:hAnsiTheme="minorEastAsia" w:eastAsiaTheme="minorEastAsia"/>
          <w:sz w:val="32"/>
          <w:szCs w:val="32"/>
        </w:rPr>
        <w:t>1</w:t>
      </w:r>
      <w:r>
        <w:rPr>
          <w:rFonts w:hint="eastAsia" w:asciiTheme="minorEastAsia" w:hAnsiTheme="minorEastAsia" w:eastAsiaTheme="minorEastAsia"/>
          <w:sz w:val="32"/>
          <w:szCs w:val="32"/>
        </w:rPr>
        <w:t>5</w:t>
      </w:r>
      <w:r>
        <w:rPr>
          <w:rFonts w:hint="eastAsia" w:ascii="仿宋" w:hAnsi="仿宋" w:eastAsia="仿宋"/>
          <w:sz w:val="32"/>
          <w:szCs w:val="32"/>
        </w:rPr>
        <w:t>个工作日内，须与征集单位签订相关合作合同。前述合同不得对谈判文件和报价文件作实质性修改；成交人亦不得在收到通知后，再与除征集单位以外的第三方达成背离成交人报价文件（或）前述合同实质性内容的其它协议或类似约定。</w:t>
      </w:r>
    </w:p>
    <w:p w14:paraId="246111AD">
      <w:pPr>
        <w:pStyle w:val="30"/>
        <w:spacing w:line="560" w:lineRule="exact"/>
        <w:outlineLvl w:val="1"/>
        <w:rPr>
          <w:rFonts w:hint="eastAsia" w:ascii="黑体" w:hAnsi="黑体" w:eastAsia="黑体"/>
          <w:b w:val="0"/>
          <w:sz w:val="32"/>
          <w:szCs w:val="32"/>
        </w:rPr>
      </w:pPr>
      <w:bookmarkStart w:id="11" w:name="_Toc11317568"/>
      <w:r>
        <w:rPr>
          <w:rFonts w:hint="eastAsia" w:ascii="方正黑体_GBK" w:hAnsi="宋体" w:eastAsia="方正黑体_GBK"/>
          <w:b w:val="0"/>
          <w:sz w:val="32"/>
          <w:szCs w:val="32"/>
          <w:lang w:eastAsia="zh-CN"/>
        </w:rPr>
        <w:t xml:space="preserve">   </w:t>
      </w:r>
      <w:r>
        <w:rPr>
          <w:rFonts w:hint="eastAsia" w:ascii="黑体" w:hAnsi="黑体" w:eastAsia="黑体"/>
          <w:b w:val="0"/>
          <w:sz w:val="32"/>
          <w:szCs w:val="32"/>
          <w:lang w:eastAsia="zh-CN"/>
        </w:rPr>
        <w:t xml:space="preserve"> </w:t>
      </w:r>
      <w:r>
        <w:rPr>
          <w:rFonts w:hint="eastAsia" w:ascii="黑体" w:hAnsi="黑体" w:eastAsia="黑体"/>
          <w:b w:val="0"/>
          <w:sz w:val="32"/>
          <w:szCs w:val="32"/>
        </w:rPr>
        <w:t>五、质疑和投诉</w:t>
      </w:r>
      <w:bookmarkEnd w:id="11"/>
    </w:p>
    <w:p w14:paraId="3AEFD57E">
      <w:pPr>
        <w:pStyle w:val="29"/>
        <w:spacing w:line="560" w:lineRule="exact"/>
        <w:ind w:firstLine="0" w:firstLineChars="0"/>
        <w:rPr>
          <w:rFonts w:hint="eastAsia" w:ascii="仿宋" w:hAnsi="仿宋" w:eastAsia="仿宋"/>
          <w:sz w:val="32"/>
          <w:szCs w:val="32"/>
        </w:rPr>
      </w:pPr>
      <w:r>
        <w:rPr>
          <w:rFonts w:hint="eastAsia" w:ascii="方正仿宋_GBK" w:hAnsi="宋体" w:eastAsia="方正仿宋_GBK"/>
          <w:sz w:val="32"/>
          <w:szCs w:val="32"/>
        </w:rPr>
        <w:t xml:space="preserve">   </w:t>
      </w:r>
      <w:r>
        <w:rPr>
          <w:rFonts w:hint="eastAsia" w:ascii="仿宋" w:hAnsi="仿宋" w:eastAsia="仿宋"/>
          <w:sz w:val="32"/>
          <w:szCs w:val="32"/>
        </w:rPr>
        <w:t>（一）除涉及征集单位或其他第三方的包括但不限于商业秘密等非公开信息的，报价人对征集事项有疑问，可在谈判规定的期限内以书面形式向征集单位提出询问。</w:t>
      </w:r>
    </w:p>
    <w:p w14:paraId="1DDE0CBB">
      <w:pPr>
        <w:pStyle w:val="29"/>
        <w:spacing w:line="560" w:lineRule="exact"/>
        <w:ind w:firstLine="0" w:firstLineChars="0"/>
        <w:rPr>
          <w:rFonts w:hint="eastAsia" w:ascii="仿宋" w:hAnsi="仿宋" w:eastAsia="仿宋"/>
          <w:sz w:val="32"/>
          <w:szCs w:val="32"/>
          <w:lang w:val="zh-CN"/>
        </w:rPr>
      </w:pPr>
      <w:r>
        <w:rPr>
          <w:rFonts w:hint="eastAsia" w:ascii="仿宋" w:hAnsi="仿宋" w:eastAsia="仿宋"/>
          <w:sz w:val="32"/>
          <w:szCs w:val="32"/>
        </w:rPr>
        <w:t xml:space="preserve">   （二）</w:t>
      </w:r>
      <w:r>
        <w:rPr>
          <w:rFonts w:hint="eastAsia" w:ascii="仿宋" w:hAnsi="仿宋" w:eastAsia="仿宋"/>
          <w:sz w:val="32"/>
          <w:szCs w:val="32"/>
          <w:lang w:val="zh-CN"/>
        </w:rPr>
        <w:t>报价人认为征集文件、征集过程和成交结果使自己的合法权益受到损害的，可以自知道或者应当知道其权益受到损害之日起</w:t>
      </w:r>
      <w:r>
        <w:rPr>
          <w:rFonts w:hint="eastAsia" w:ascii="仿宋" w:hAnsi="仿宋" w:eastAsia="仿宋"/>
          <w:sz w:val="32"/>
          <w:szCs w:val="32"/>
        </w:rPr>
        <w:t>3</w:t>
      </w:r>
      <w:r>
        <w:rPr>
          <w:rFonts w:hint="eastAsia" w:ascii="仿宋" w:hAnsi="仿宋" w:eastAsia="仿宋"/>
          <w:sz w:val="32"/>
          <w:szCs w:val="32"/>
          <w:lang w:val="zh-CN"/>
        </w:rPr>
        <w:t>个工作日内，以书面形式向征集单位提出质疑。</w:t>
      </w:r>
    </w:p>
    <w:p w14:paraId="6A9B201F">
      <w:pPr>
        <w:pStyle w:val="29"/>
        <w:spacing w:line="560" w:lineRule="exact"/>
        <w:ind w:firstLine="640"/>
        <w:rPr>
          <w:rFonts w:hint="eastAsia" w:ascii="仿宋" w:hAnsi="仿宋" w:eastAsia="仿宋"/>
          <w:sz w:val="32"/>
          <w:szCs w:val="32"/>
          <w:lang w:val="zh-CN"/>
        </w:rPr>
      </w:pPr>
      <w:r>
        <w:rPr>
          <w:rFonts w:hint="eastAsia" w:ascii="仿宋" w:hAnsi="仿宋" w:eastAsia="仿宋"/>
          <w:sz w:val="32"/>
          <w:szCs w:val="32"/>
          <w:lang w:val="zh-CN"/>
        </w:rPr>
        <w:t>(三)报价人不得虚假质疑和恶意质疑，并对质疑内容的真实性、合法性承担责任。</w:t>
      </w:r>
      <w:r>
        <w:rPr>
          <w:rFonts w:hint="eastAsia" w:ascii="仿宋" w:hAnsi="仿宋" w:eastAsia="仿宋"/>
          <w:sz w:val="32"/>
          <w:szCs w:val="32"/>
        </w:rPr>
        <w:t>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pPr>
        <w:pStyle w:val="29"/>
        <w:spacing w:line="560" w:lineRule="exact"/>
        <w:ind w:firstLine="0" w:firstLineChars="0"/>
        <w:rPr>
          <w:rFonts w:hint="eastAsia" w:ascii="仿宋" w:hAnsi="仿宋" w:eastAsia="仿宋"/>
          <w:sz w:val="32"/>
          <w:szCs w:val="32"/>
        </w:rPr>
      </w:pPr>
      <w:r>
        <w:rPr>
          <w:rFonts w:hint="eastAsia" w:ascii="仿宋" w:hAnsi="仿宋" w:eastAsia="仿宋"/>
          <w:sz w:val="32"/>
          <w:szCs w:val="32"/>
        </w:rPr>
        <w:t xml:space="preserve">   （四）征集单位将在收到书面质疑后20个工作日内审查质疑事项，做出答复或相关处理决定，并以书面形式通知质疑报价人和其他有关报价人，前提是质疑及答复的内容均不涉及商业秘密等非公开信息。</w:t>
      </w:r>
    </w:p>
    <w:p w14:paraId="281307AF">
      <w:pPr>
        <w:pStyle w:val="30"/>
        <w:spacing w:line="560" w:lineRule="exact"/>
        <w:outlineLvl w:val="1"/>
        <w:rPr>
          <w:rFonts w:hint="eastAsia" w:ascii="黑体" w:hAnsi="黑体" w:eastAsia="黑体"/>
          <w:b w:val="0"/>
          <w:sz w:val="32"/>
          <w:szCs w:val="32"/>
        </w:rPr>
      </w:pPr>
      <w:bookmarkStart w:id="12" w:name="_Toc11317569"/>
      <w:r>
        <w:rPr>
          <w:rFonts w:hint="eastAsia" w:ascii="宋体" w:hAnsi="宋体"/>
          <w:sz w:val="32"/>
          <w:szCs w:val="32"/>
          <w:lang w:eastAsia="zh-CN"/>
        </w:rPr>
        <w:t xml:space="preserve">   </w:t>
      </w:r>
      <w:r>
        <w:rPr>
          <w:rFonts w:hint="eastAsia" w:ascii="黑体" w:hAnsi="黑体" w:eastAsia="黑体"/>
          <w:b w:val="0"/>
          <w:sz w:val="32"/>
          <w:szCs w:val="32"/>
        </w:rPr>
        <w:t>六、其它须知</w:t>
      </w:r>
      <w:bookmarkEnd w:id="12"/>
    </w:p>
    <w:p w14:paraId="1A2542D6">
      <w:pPr>
        <w:widowControl/>
        <w:spacing w:line="560" w:lineRule="exact"/>
        <w:jc w:val="left"/>
        <w:rPr>
          <w:rFonts w:hint="eastAsia" w:ascii="仿宋" w:hAnsi="仿宋" w:eastAsia="仿宋"/>
          <w:sz w:val="32"/>
          <w:szCs w:val="32"/>
        </w:rPr>
      </w:pPr>
      <w:r>
        <w:rPr>
          <w:rFonts w:hint="eastAsia" w:ascii="仿宋" w:hAnsi="仿宋" w:eastAsia="仿宋"/>
          <w:sz w:val="32"/>
          <w:szCs w:val="32"/>
        </w:rPr>
        <w:t xml:space="preserve">   法定代表人为同一人的报价人，或报价人的母公司、全资子公司及其控股公司等其他与报价人有关联关系的企业，</w:t>
      </w:r>
      <w:r>
        <w:rPr>
          <w:rFonts w:ascii="仿宋" w:hAnsi="仿宋" w:eastAsia="仿宋"/>
          <w:sz w:val="32"/>
          <w:szCs w:val="32"/>
        </w:rPr>
        <w:t>不得同时</w:t>
      </w:r>
      <w:r>
        <w:rPr>
          <w:rFonts w:hint="eastAsia" w:ascii="仿宋" w:hAnsi="仿宋" w:eastAsia="仿宋"/>
          <w:sz w:val="32"/>
          <w:szCs w:val="32"/>
        </w:rPr>
        <w:t>对</w:t>
      </w:r>
      <w:r>
        <w:rPr>
          <w:rFonts w:ascii="仿宋" w:hAnsi="仿宋" w:eastAsia="仿宋"/>
          <w:sz w:val="32"/>
          <w:szCs w:val="32"/>
        </w:rPr>
        <w:t>同一</w:t>
      </w:r>
      <w:r>
        <w:rPr>
          <w:rFonts w:hint="eastAsia" w:ascii="仿宋" w:hAnsi="仿宋" w:eastAsia="仿宋"/>
          <w:sz w:val="32"/>
          <w:szCs w:val="32"/>
        </w:rPr>
        <w:t>征集</w:t>
      </w:r>
      <w:r>
        <w:rPr>
          <w:rFonts w:ascii="仿宋" w:hAnsi="仿宋" w:eastAsia="仿宋"/>
          <w:sz w:val="32"/>
          <w:szCs w:val="32"/>
        </w:rPr>
        <w:t>项目中</w:t>
      </w:r>
      <w:r>
        <w:rPr>
          <w:rFonts w:hint="eastAsia" w:ascii="仿宋" w:hAnsi="仿宋" w:eastAsia="仿宋"/>
          <w:sz w:val="32"/>
          <w:szCs w:val="32"/>
        </w:rPr>
        <w:t>同一部分进行</w:t>
      </w:r>
      <w:r>
        <w:rPr>
          <w:rFonts w:ascii="仿宋" w:hAnsi="仿宋" w:eastAsia="仿宋"/>
          <w:sz w:val="32"/>
          <w:szCs w:val="32"/>
        </w:rPr>
        <w:t>报价。</w:t>
      </w:r>
      <w:r>
        <w:rPr>
          <w:rFonts w:hint="eastAsia" w:ascii="仿宋" w:hAnsi="仿宋" w:eastAsia="仿宋"/>
          <w:sz w:val="32"/>
          <w:szCs w:val="32"/>
        </w:rPr>
        <w:t>如同时报价，谈判组有权视情况决定是否允许其撤回部分报价人只保留其中一名报价人，或直接决定一并拒绝前述存在关联关系的所有报价人。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759541"/>
      <w:docPartObj>
        <w:docPartGallery w:val="AutoText"/>
      </w:docPartObj>
    </w:sdtPr>
    <w:sdtContent>
      <w:p w14:paraId="0CA87942">
        <w:pPr>
          <w:pStyle w:val="11"/>
          <w:jc w:val="center"/>
        </w:pPr>
        <w:r>
          <w:fldChar w:fldCharType="begin"/>
        </w:r>
        <w:r>
          <w:instrText xml:space="preserve">PAGE   \* MERGEFORMAT</w:instrText>
        </w:r>
        <w:r>
          <w:fldChar w:fldCharType="separate"/>
        </w:r>
        <w:r>
          <w:rPr>
            <w:lang w:val="zh-CN"/>
          </w:rPr>
          <w:t>5</w:t>
        </w:r>
        <w:r>
          <w:fldChar w:fldCharType="end"/>
        </w:r>
      </w:p>
    </w:sdtContent>
  </w:sdt>
  <w:p w14:paraId="3640A3E8">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F3F3D"/>
    <w:multiLevelType w:val="singleLevel"/>
    <w:tmpl w:val="555F3F3D"/>
    <w:lvl w:ilvl="0" w:tentative="0">
      <w:start w:val="1"/>
      <w:numFmt w:val="decimal"/>
      <w:pStyle w:val="27"/>
      <w:lvlText w:val="%1．"/>
      <w:lvlJc w:val="left"/>
      <w:pPr>
        <w:tabs>
          <w:tab w:val="left" w:pos="480"/>
        </w:tabs>
        <w:ind w:left="480" w:hanging="480"/>
      </w:pPr>
      <w:rPr>
        <w:rFonts w:hint="eastAsia"/>
      </w:rPr>
    </w:lvl>
  </w:abstractNum>
  <w:abstractNum w:abstractNumId="1">
    <w:nsid w:val="555F3F69"/>
    <w:multiLevelType w:val="multilevel"/>
    <w:tmpl w:val="555F3F69"/>
    <w:lvl w:ilvl="0" w:tentative="0">
      <w:start w:val="2"/>
      <w:numFmt w:val="chineseCountingThousand"/>
      <w:pStyle w:val="2"/>
      <w:suff w:val="nothing"/>
      <w:lvlText w:val="第%1部分"/>
      <w:lvlJc w:val="center"/>
      <w:pPr>
        <w:ind w:left="0" w:firstLine="288"/>
      </w:pPr>
      <w:rPr>
        <w:rFonts w:hint="eastAsia"/>
        <w:sz w:val="28"/>
        <w:szCs w:val="28"/>
        <w:lang w:val="en-US"/>
      </w:rPr>
    </w:lvl>
    <w:lvl w:ilvl="1" w:tentative="0">
      <w:start w:val="1"/>
      <w:numFmt w:val="chineseCountingThousand"/>
      <w:pStyle w:val="3"/>
      <w:suff w:val="nothing"/>
      <w:lvlText w:val="%2、"/>
      <w:lvlJc w:val="left"/>
      <w:pPr>
        <w:ind w:left="360" w:firstLine="0"/>
      </w:pPr>
      <w:rPr>
        <w:rFonts w:hint="eastAsia"/>
        <w:lang w:val="en-US"/>
      </w:rPr>
    </w:lvl>
    <w:lvl w:ilvl="2" w:tentative="0">
      <w:start w:val="1"/>
      <w:numFmt w:val="chineseCountingThousand"/>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AE"/>
    <w:rsid w:val="00036794"/>
    <w:rsid w:val="00110E7C"/>
    <w:rsid w:val="001372D3"/>
    <w:rsid w:val="001901AB"/>
    <w:rsid w:val="001C286E"/>
    <w:rsid w:val="003603BB"/>
    <w:rsid w:val="00385DA7"/>
    <w:rsid w:val="003B4641"/>
    <w:rsid w:val="004219CD"/>
    <w:rsid w:val="00472907"/>
    <w:rsid w:val="00537217"/>
    <w:rsid w:val="005938CA"/>
    <w:rsid w:val="00594CB6"/>
    <w:rsid w:val="006B49D3"/>
    <w:rsid w:val="0072302F"/>
    <w:rsid w:val="00763ACF"/>
    <w:rsid w:val="00781AD9"/>
    <w:rsid w:val="007C435D"/>
    <w:rsid w:val="007E2D09"/>
    <w:rsid w:val="007F5AA5"/>
    <w:rsid w:val="0083139E"/>
    <w:rsid w:val="0085311F"/>
    <w:rsid w:val="00865102"/>
    <w:rsid w:val="00896F71"/>
    <w:rsid w:val="00915BDB"/>
    <w:rsid w:val="009576C8"/>
    <w:rsid w:val="009A66A5"/>
    <w:rsid w:val="00A067B9"/>
    <w:rsid w:val="00A36136"/>
    <w:rsid w:val="00A86DB1"/>
    <w:rsid w:val="00B474BF"/>
    <w:rsid w:val="00BD5F85"/>
    <w:rsid w:val="00C7401A"/>
    <w:rsid w:val="00CC3DAE"/>
    <w:rsid w:val="00D328F1"/>
    <w:rsid w:val="00D446DC"/>
    <w:rsid w:val="00E04240"/>
    <w:rsid w:val="00EA438B"/>
    <w:rsid w:val="0E8611C8"/>
    <w:rsid w:val="21E455B4"/>
    <w:rsid w:val="26960BDD"/>
    <w:rsid w:val="6098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lang w:val="zh-CN" w:eastAsia="zh-CN"/>
    </w:rPr>
  </w:style>
  <w:style w:type="paragraph" w:styleId="3">
    <w:name w:val="heading 2"/>
    <w:basedOn w:val="1"/>
    <w:next w:val="1"/>
    <w:link w:val="1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18"/>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1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20"/>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1"/>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zh-CN" w:eastAsia="zh-CN"/>
    </w:rPr>
  </w:style>
  <w:style w:type="paragraph" w:styleId="8">
    <w:name w:val="heading 7"/>
    <w:basedOn w:val="1"/>
    <w:next w:val="1"/>
    <w:link w:val="22"/>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23"/>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24"/>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link w:val="25"/>
    <w:qFormat/>
    <w:uiPriority w:val="0"/>
    <w:pPr>
      <w:spacing w:before="240" w:after="60"/>
      <w:jc w:val="center"/>
      <w:outlineLvl w:val="0"/>
    </w:pPr>
    <w:rPr>
      <w:rFonts w:ascii="Arial" w:hAnsi="Arial" w:cs="Arial"/>
      <w:b/>
      <w:bCs/>
      <w:sz w:val="32"/>
      <w:szCs w:val="32"/>
    </w:rPr>
  </w:style>
  <w:style w:type="character" w:customStyle="1" w:styleId="16">
    <w:name w:val="标题 1 字符"/>
    <w:basedOn w:val="15"/>
    <w:link w:val="2"/>
    <w:uiPriority w:val="0"/>
    <w:rPr>
      <w:rFonts w:ascii="Times New Roman" w:hAnsi="Times New Roman" w:eastAsia="宋体" w:cs="Times New Roman"/>
      <w:b/>
      <w:bCs/>
      <w:kern w:val="44"/>
      <w:sz w:val="44"/>
      <w:szCs w:val="44"/>
      <w:lang w:val="zh-CN" w:eastAsia="zh-CN"/>
    </w:rPr>
  </w:style>
  <w:style w:type="character" w:customStyle="1" w:styleId="17">
    <w:name w:val="标题 2 字符"/>
    <w:basedOn w:val="15"/>
    <w:link w:val="3"/>
    <w:qFormat/>
    <w:uiPriority w:val="0"/>
    <w:rPr>
      <w:rFonts w:ascii="Arial" w:hAnsi="Arial" w:eastAsia="黑体" w:cs="Times New Roman"/>
      <w:b/>
      <w:bCs/>
      <w:kern w:val="0"/>
      <w:sz w:val="32"/>
      <w:szCs w:val="32"/>
    </w:rPr>
  </w:style>
  <w:style w:type="character" w:customStyle="1" w:styleId="18">
    <w:name w:val="标题 3 字符"/>
    <w:basedOn w:val="15"/>
    <w:link w:val="4"/>
    <w:qFormat/>
    <w:uiPriority w:val="0"/>
    <w:rPr>
      <w:rFonts w:ascii="Times New Roman" w:hAnsi="Times New Roman" w:eastAsia="宋体" w:cs="Times New Roman"/>
      <w:b/>
      <w:bCs/>
      <w:kern w:val="0"/>
      <w:sz w:val="32"/>
      <w:szCs w:val="32"/>
    </w:rPr>
  </w:style>
  <w:style w:type="character" w:customStyle="1" w:styleId="19">
    <w:name w:val="标题 4 字符"/>
    <w:basedOn w:val="15"/>
    <w:link w:val="5"/>
    <w:qFormat/>
    <w:uiPriority w:val="0"/>
    <w:rPr>
      <w:rFonts w:ascii="Arial" w:hAnsi="Arial" w:eastAsia="黑体" w:cs="Times New Roman"/>
      <w:b/>
      <w:bCs/>
      <w:kern w:val="0"/>
      <w:sz w:val="28"/>
      <w:szCs w:val="28"/>
    </w:rPr>
  </w:style>
  <w:style w:type="character" w:customStyle="1" w:styleId="20">
    <w:name w:val="标题 5 字符"/>
    <w:basedOn w:val="15"/>
    <w:link w:val="6"/>
    <w:qFormat/>
    <w:uiPriority w:val="0"/>
    <w:rPr>
      <w:rFonts w:ascii="Times New Roman" w:hAnsi="Times New Roman" w:eastAsia="宋体" w:cs="Times New Roman"/>
      <w:b/>
      <w:bCs/>
      <w:kern w:val="0"/>
      <w:sz w:val="28"/>
      <w:szCs w:val="28"/>
    </w:rPr>
  </w:style>
  <w:style w:type="character" w:customStyle="1" w:styleId="21">
    <w:name w:val="标题 6 字符"/>
    <w:basedOn w:val="15"/>
    <w:link w:val="7"/>
    <w:qFormat/>
    <w:uiPriority w:val="0"/>
    <w:rPr>
      <w:rFonts w:ascii="Arial" w:hAnsi="Arial" w:eastAsia="宋体" w:cs="Times New Roman"/>
      <w:b/>
      <w:bCs/>
      <w:kern w:val="0"/>
      <w:sz w:val="32"/>
      <w:szCs w:val="24"/>
      <w:lang w:val="zh-CN" w:eastAsia="zh-CN"/>
    </w:rPr>
  </w:style>
  <w:style w:type="character" w:customStyle="1" w:styleId="22">
    <w:name w:val="标题 7 字符"/>
    <w:basedOn w:val="15"/>
    <w:link w:val="8"/>
    <w:qFormat/>
    <w:uiPriority w:val="0"/>
    <w:rPr>
      <w:rFonts w:ascii="Times New Roman" w:hAnsi="Times New Roman" w:eastAsia="宋体" w:cs="Times New Roman"/>
      <w:b/>
      <w:bCs/>
      <w:kern w:val="0"/>
      <w:sz w:val="24"/>
      <w:szCs w:val="24"/>
    </w:rPr>
  </w:style>
  <w:style w:type="character" w:customStyle="1" w:styleId="23">
    <w:name w:val="标题 8 字符"/>
    <w:basedOn w:val="15"/>
    <w:link w:val="9"/>
    <w:qFormat/>
    <w:uiPriority w:val="0"/>
    <w:rPr>
      <w:rFonts w:ascii="Arial" w:hAnsi="Arial" w:eastAsia="黑体" w:cs="Times New Roman"/>
      <w:kern w:val="0"/>
      <w:sz w:val="24"/>
      <w:szCs w:val="24"/>
    </w:rPr>
  </w:style>
  <w:style w:type="character" w:customStyle="1" w:styleId="24">
    <w:name w:val="标题 9 字符"/>
    <w:basedOn w:val="15"/>
    <w:link w:val="10"/>
    <w:qFormat/>
    <w:uiPriority w:val="0"/>
    <w:rPr>
      <w:rFonts w:ascii="Arial" w:hAnsi="Arial" w:eastAsia="黑体" w:cs="Times New Roman"/>
      <w:kern w:val="0"/>
      <w:szCs w:val="21"/>
    </w:rPr>
  </w:style>
  <w:style w:type="character" w:customStyle="1" w:styleId="25">
    <w:name w:val="标题 字符"/>
    <w:basedOn w:val="15"/>
    <w:link w:val="13"/>
    <w:qFormat/>
    <w:uiPriority w:val="0"/>
    <w:rPr>
      <w:rFonts w:ascii="Arial" w:hAnsi="Arial" w:eastAsia="宋体" w:cs="Arial"/>
      <w:b/>
      <w:bCs/>
      <w:sz w:val="32"/>
      <w:szCs w:val="32"/>
    </w:rPr>
  </w:style>
  <w:style w:type="paragraph" w:customStyle="1" w:styleId="26">
    <w:name w:val="样式6"/>
    <w:basedOn w:val="1"/>
    <w:qFormat/>
    <w:uiPriority w:val="0"/>
    <w:pPr>
      <w:spacing w:line="360" w:lineRule="auto"/>
      <w:ind w:firstLine="200" w:firstLineChars="200"/>
      <w:jc w:val="left"/>
    </w:pPr>
    <w:rPr>
      <w:sz w:val="24"/>
    </w:rPr>
  </w:style>
  <w:style w:type="paragraph" w:customStyle="1" w:styleId="27">
    <w:name w:val="样式4"/>
    <w:basedOn w:val="1"/>
    <w:qFormat/>
    <w:uiPriority w:val="0"/>
    <w:pPr>
      <w:numPr>
        <w:ilvl w:val="0"/>
        <w:numId w:val="2"/>
      </w:numPr>
      <w:spacing w:line="500" w:lineRule="exact"/>
      <w:jc w:val="left"/>
    </w:pPr>
    <w:rPr>
      <w:rFonts w:ascii="宋体" w:hAnsi="宋体"/>
      <w:b/>
      <w:bCs/>
      <w:sz w:val="24"/>
    </w:rPr>
  </w:style>
  <w:style w:type="paragraph" w:customStyle="1" w:styleId="28">
    <w:name w:val="正文文本缩进1"/>
    <w:basedOn w:val="1"/>
    <w:qFormat/>
    <w:uiPriority w:val="0"/>
    <w:pPr>
      <w:widowControl/>
      <w:ind w:firstLine="360"/>
      <w:jc w:val="left"/>
    </w:pPr>
    <w:rPr>
      <w:kern w:val="0"/>
      <w:sz w:val="24"/>
    </w:rPr>
  </w:style>
  <w:style w:type="paragraph" w:customStyle="1" w:styleId="29">
    <w:name w:val="样式5"/>
    <w:basedOn w:val="1"/>
    <w:qFormat/>
    <w:uiPriority w:val="0"/>
    <w:pPr>
      <w:spacing w:line="360" w:lineRule="auto"/>
      <w:ind w:firstLine="200" w:firstLineChars="200"/>
      <w:jc w:val="left"/>
    </w:pPr>
    <w:rPr>
      <w:sz w:val="24"/>
    </w:rPr>
  </w:style>
  <w:style w:type="paragraph" w:customStyle="1" w:styleId="30">
    <w:name w:val="样式 标题 6 + 黑色"/>
    <w:basedOn w:val="7"/>
    <w:qFormat/>
    <w:uiPriority w:val="0"/>
    <w:pPr>
      <w:spacing w:before="120" w:after="60"/>
    </w:pPr>
    <w:rPr>
      <w:sz w:val="28"/>
    </w:rPr>
  </w:style>
  <w:style w:type="character" w:customStyle="1" w:styleId="31">
    <w:name w:val="页眉 字符"/>
    <w:basedOn w:val="15"/>
    <w:link w:val="12"/>
    <w:qFormat/>
    <w:uiPriority w:val="99"/>
    <w:rPr>
      <w:rFonts w:ascii="Times New Roman" w:hAnsi="Times New Roman" w:eastAsia="宋体" w:cs="Times New Roman"/>
      <w:sz w:val="18"/>
      <w:szCs w:val="18"/>
    </w:rPr>
  </w:style>
  <w:style w:type="character" w:customStyle="1" w:styleId="32">
    <w:name w:val="页脚 字符"/>
    <w:basedOn w:val="15"/>
    <w:link w:val="11"/>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2063</Words>
  <Characters>2142</Characters>
  <Lines>16</Lines>
  <Paragraphs>4</Paragraphs>
  <TotalTime>4</TotalTime>
  <ScaleCrop>false</ScaleCrop>
  <LinksUpToDate>false</LinksUpToDate>
  <CharactersWithSpaces>2207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2025-03-05T09:00:00Z</dcterms:created>
  <dc:creator>福特宝办公室</dc:creator>
  <cp:lastModifiedBy>Krystal</cp:lastModifiedBy>
  <cp:lastPrinted>2024-03-26T06:49:00Z</cp:lastPrinted>
  <dcterms:modified xsi:type="dcterms:W3CDTF">2025-03-06T07:17:33Z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eyJoZGlkIjoiMTRmOGJiMWI4ZWI2NDEyYWRhODY0MzQyYmMyNGY5ZjUiLCJ1c2VySWQiOiI3NzM2NjExNDgifQ==</vt:lpwstr>
  </property>
  <property fmtid="{D5CDD505-2E9C-101B-9397-08002B2CF9AE}" pid="3" name="KSOProductBuildVer">
    <vt:lpwstr>2052-12.1.0.20305</vt:lpwstr>
  </property>
  <property fmtid="{D5CDD505-2E9C-101B-9397-08002B2CF9AE}" pid="4" name="ICV">
    <vt:lpwstr>C57AACF028074FDD98D5B988CF6002EA_13</vt:lpwstr>
  </property>
</Properties>
</file>