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AE4BD">
      <w:pPr>
        <w:rPr>
          <w:rFonts w:hint="eastAsia" w:ascii="仿宋" w:hAnsi="仿宋" w:eastAsia="仿宋"/>
          <w:b/>
          <w:bCs/>
          <w:sz w:val="32"/>
          <w:szCs w:val="40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附件</w:t>
      </w:r>
      <w:r>
        <w:rPr>
          <w:rFonts w:hint="eastAsia" w:ascii="仿宋" w:hAnsi="仿宋" w:eastAsia="仿宋"/>
          <w:b/>
          <w:bCs/>
          <w:sz w:val="32"/>
          <w:szCs w:val="40"/>
          <w:lang w:val="en-US" w:eastAsia="zh-CN"/>
        </w:rPr>
        <w:t>5</w:t>
      </w:r>
    </w:p>
    <w:p w14:paraId="69462D87"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合作任务指标</w:t>
      </w:r>
    </w:p>
    <w:p w14:paraId="444D9272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按照每年度/每季度/每月分阶段提交一次运营策略方案与内容生产计划，并由福特宝公司进行确认；</w:t>
      </w:r>
    </w:p>
    <w:p w14:paraId="6EF809A9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在合作周期内，由代运营公司完成赛事/活动二创类视频每年不少于1</w:t>
      </w:r>
      <w:r>
        <w:rPr>
          <w:rFonts w:ascii="仿宋" w:hAnsi="仿宋" w:eastAsia="仿宋"/>
          <w:sz w:val="32"/>
          <w:szCs w:val="40"/>
        </w:rPr>
        <w:t>00</w:t>
      </w:r>
      <w:r>
        <w:rPr>
          <w:rFonts w:hint="eastAsia" w:ascii="仿宋" w:hAnsi="仿宋" w:eastAsia="仿宋"/>
          <w:sz w:val="32"/>
          <w:szCs w:val="40"/>
        </w:rPr>
        <w:t>条，原创策划类视频制作每年不少于60条，按传播需求制作图文设计每年不少于120张；根</w:t>
      </w:r>
      <w:bookmarkStart w:id="0" w:name="_GoBack"/>
      <w:bookmarkEnd w:id="0"/>
      <w:r>
        <w:rPr>
          <w:rFonts w:hint="eastAsia" w:ascii="仿宋" w:hAnsi="仿宋" w:eastAsia="仿宋"/>
          <w:sz w:val="32"/>
          <w:szCs w:val="40"/>
        </w:rPr>
        <w:t>据赛事计划，微信公众号赛后战报撰写每年不少于50篇。</w:t>
      </w:r>
    </w:p>
    <w:p w14:paraId="582F348A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在合作周期内，赛事拉流直播及监播每年不少于360场；</w:t>
      </w:r>
    </w:p>
    <w:p w14:paraId="3009AFD3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ascii="仿宋" w:hAnsi="仿宋" w:eastAsia="仿宋"/>
          <w:sz w:val="32"/>
          <w:szCs w:val="40"/>
        </w:rPr>
        <w:t>合作周期内，</w:t>
      </w:r>
      <w:r>
        <w:rPr>
          <w:rFonts w:hint="eastAsia" w:ascii="仿宋" w:hAnsi="仿宋" w:eastAsia="仿宋"/>
          <w:sz w:val="32"/>
          <w:szCs w:val="40"/>
        </w:rPr>
        <w:t>每年</w:t>
      </w:r>
      <w:r>
        <w:rPr>
          <w:rFonts w:ascii="仿宋" w:hAnsi="仿宋" w:eastAsia="仿宋"/>
          <w:sz w:val="32"/>
          <w:szCs w:val="40"/>
        </w:rPr>
        <w:t>足球中国账号由代运营公司制作的</w:t>
      </w:r>
      <w:r>
        <w:rPr>
          <w:rFonts w:hint="eastAsia" w:ascii="仿宋" w:hAnsi="仿宋" w:eastAsia="仿宋"/>
          <w:sz w:val="32"/>
          <w:szCs w:val="40"/>
        </w:rPr>
        <w:t>视频</w:t>
      </w:r>
      <w:r>
        <w:rPr>
          <w:rFonts w:ascii="仿宋" w:hAnsi="仿宋" w:eastAsia="仿宋"/>
          <w:sz w:val="32"/>
          <w:szCs w:val="40"/>
        </w:rPr>
        <w:t>内容</w:t>
      </w:r>
      <w:r>
        <w:rPr>
          <w:rFonts w:hint="eastAsia" w:ascii="仿宋" w:hAnsi="仿宋" w:eastAsia="仿宋"/>
          <w:sz w:val="32"/>
          <w:szCs w:val="40"/>
        </w:rPr>
        <w:t>，</w:t>
      </w:r>
      <w:r>
        <w:rPr>
          <w:rFonts w:ascii="仿宋" w:hAnsi="仿宋" w:eastAsia="仿宋"/>
          <w:sz w:val="32"/>
          <w:szCs w:val="40"/>
        </w:rPr>
        <w:t>不少于</w:t>
      </w:r>
      <w:r>
        <w:rPr>
          <w:rFonts w:hint="eastAsia" w:ascii="仿宋" w:hAnsi="仿宋" w:eastAsia="仿宋"/>
          <w:sz w:val="32"/>
          <w:szCs w:val="40"/>
        </w:rPr>
        <w:t>3</w:t>
      </w:r>
      <w:r>
        <w:rPr>
          <w:rFonts w:ascii="仿宋" w:hAnsi="仿宋" w:eastAsia="仿宋"/>
          <w:sz w:val="32"/>
          <w:szCs w:val="40"/>
        </w:rPr>
        <w:t>0条点赞量超过3万，总互动量（转评赞）不少于250万；其他账号指标由征集方根据其对相关运营账号的分析与评估后提出，并由双方沟通后进行确认。</w:t>
      </w:r>
    </w:p>
    <w:p w14:paraId="18B568CB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在合作期限内，实现相关账号的数字化营销突破，实现在公共媒体及达人矩阵的传播流量突破，具体指标可由征集方在提案中体现。</w:t>
      </w:r>
    </w:p>
    <w:p w14:paraId="0984102B">
      <w:pPr>
        <w:pStyle w:val="4"/>
        <w:numPr>
          <w:ilvl w:val="0"/>
          <w:numId w:val="1"/>
        </w:numPr>
        <w:ind w:left="0" w:firstLine="707" w:firstLineChars="221"/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每合同年度结束后，将进行年度结案报告评估任务指标完成情况。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D45B4"/>
    <w:multiLevelType w:val="multilevel"/>
    <w:tmpl w:val="7F7D45B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66"/>
    <w:rsid w:val="000170B0"/>
    <w:rsid w:val="000351B3"/>
    <w:rsid w:val="001F19DF"/>
    <w:rsid w:val="00234650"/>
    <w:rsid w:val="00667804"/>
    <w:rsid w:val="007102F7"/>
    <w:rsid w:val="00850BE4"/>
    <w:rsid w:val="009A0066"/>
    <w:rsid w:val="00AE3F95"/>
    <w:rsid w:val="00EE478A"/>
    <w:rsid w:val="52B3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369</Characters>
  <Lines>2</Lines>
  <Paragraphs>1</Paragraphs>
  <TotalTime>5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2025-03-06T07:20:00Z</dcterms:created>
  <dc:creator>Ivy Li</dc:creator>
  <cp:lastModifiedBy>Krystal</cp:lastModifiedBy>
  <dcterms:modified xsi:type="dcterms:W3CDTF">2025-03-06T08:49:21Z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eyJoZGlkIjoiMTRmOGJiMWI4ZWI2NDEyYWRhODY0MzQyYmMyNGY5ZjUiLCJ1c2VySWQiOiI3NzM2NjExNDgifQ==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E918612C703D4795A05190755791F9BE_12</vt:lpwstr>
  </property>
</Properties>
</file>